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kinsoku/>
        <w:wordWrap/>
        <w:topLinePunct w:val="0"/>
        <w:autoSpaceDE/>
        <w:autoSpaceDN/>
        <w:bidi w:val="0"/>
        <w:spacing w:line="560" w:lineRule="exact"/>
        <w:jc w:val="center"/>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keepLines w:val="0"/>
        <w:pageBreakBefore w:val="0"/>
        <w:widowControl/>
        <w:kinsoku/>
        <w:wordWrap/>
        <w:topLinePunct w:val="0"/>
        <w:autoSpaceDE/>
        <w:autoSpaceDN/>
        <w:bidi w:val="0"/>
        <w:spacing w:line="560" w:lineRule="exact"/>
        <w:jc w:val="center"/>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keepLines w:val="0"/>
        <w:pageBreakBefore w:val="0"/>
        <w:widowControl/>
        <w:kinsoku/>
        <w:wordWrap/>
        <w:topLinePunct w:val="0"/>
        <w:autoSpaceDE/>
        <w:autoSpaceDN/>
        <w:bidi w:val="0"/>
        <w:spacing w:line="560" w:lineRule="exact"/>
        <w:jc w:val="center"/>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keepLines w:val="0"/>
        <w:pageBreakBefore w:val="0"/>
        <w:widowControl/>
        <w:kinsoku/>
        <w:wordWrap/>
        <w:topLinePunct w:val="0"/>
        <w:autoSpaceDE/>
        <w:autoSpaceDN/>
        <w:bidi w:val="0"/>
        <w:spacing w:line="560" w:lineRule="exact"/>
        <w:jc w:val="center"/>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keepLines w:val="0"/>
        <w:pageBreakBefore w:val="0"/>
        <w:widowControl/>
        <w:kinsoku/>
        <w:wordWrap/>
        <w:topLinePunct w:val="0"/>
        <w:autoSpaceDE/>
        <w:autoSpaceDN/>
        <w:bidi w:val="0"/>
        <w:spacing w:line="560" w:lineRule="exact"/>
        <w:jc w:val="center"/>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keepLines w:val="0"/>
        <w:pageBreakBefore w:val="0"/>
        <w:widowControl/>
        <w:kinsoku/>
        <w:wordWrap/>
        <w:topLinePunct w:val="0"/>
        <w:autoSpaceDE/>
        <w:autoSpaceDN/>
        <w:bidi w:val="0"/>
        <w:spacing w:line="560" w:lineRule="exact"/>
        <w:jc w:val="center"/>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keepLines w:val="0"/>
        <w:pageBreakBefore w:val="0"/>
        <w:widowControl/>
        <w:kinsoku/>
        <w:wordWrap/>
        <w:topLinePunct w:val="0"/>
        <w:autoSpaceDE/>
        <w:autoSpaceDN/>
        <w:bidi w:val="0"/>
        <w:spacing w:line="560" w:lineRule="exact"/>
        <w:jc w:val="center"/>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keepLines w:val="0"/>
        <w:pageBreakBefore w:val="0"/>
        <w:widowControl/>
        <w:kinsoku/>
        <w:wordWrap/>
        <w:topLinePunct w:val="0"/>
        <w:autoSpaceDE/>
        <w:autoSpaceDN/>
        <w:bidi w:val="0"/>
        <w:spacing w:line="560" w:lineRule="exact"/>
        <w:jc w:val="center"/>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p>
    <w:p>
      <w:pPr>
        <w:keepLines w:val="0"/>
        <w:pageBreakBefore w:val="0"/>
        <w:widowControl/>
        <w:kinsoku/>
        <w:wordWrap/>
        <w:topLinePunct w:val="0"/>
        <w:autoSpaceDE/>
        <w:autoSpaceDN/>
        <w:bidi w:val="0"/>
        <w:spacing w:line="560" w:lineRule="exact"/>
        <w:jc w:val="center"/>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伊美环建审</w:t>
      </w:r>
      <w:r>
        <w:rPr>
          <w:rFonts w:hint="eastAsia" w:ascii="方正隶书_GBK" w:hAnsi="方正隶书_GBK" w:eastAsia="方正隶书_GBK" w:cs="方正隶书_GBK"/>
          <w:b/>
          <w:bCs/>
          <w:i w:val="0"/>
          <w:iCs w:val="0"/>
          <w:caps w:val="0"/>
          <w:color w:val="auto"/>
          <w:spacing w:val="0"/>
          <w:sz w:val="32"/>
          <w:szCs w:val="32"/>
          <w:shd w:val="clear" w:fill="FFFFFF"/>
          <w:lang w:val="en-US" w:eastAsia="zh-CN"/>
        </w:rPr>
        <w:t>〔</w:t>
      </w:r>
      <w:r>
        <w:rPr>
          <w:rFonts w:hint="eastAsia" w:ascii="仿宋_GB2312" w:hAnsi="仿宋_GB2312" w:eastAsia="仿宋_GB2312" w:cs="仿宋_GB2312"/>
          <w:b/>
          <w:bCs/>
          <w:i w:val="0"/>
          <w:iCs w:val="0"/>
          <w:caps w:val="0"/>
          <w:color w:val="auto"/>
          <w:spacing w:val="0"/>
          <w:sz w:val="32"/>
          <w:szCs w:val="32"/>
          <w:shd w:val="clear" w:fill="FFFFFF"/>
          <w:lang w:val="en-US" w:eastAsia="zh-CN"/>
        </w:rPr>
        <w:t>2025</w:t>
      </w:r>
      <w:r>
        <w:rPr>
          <w:rFonts w:hint="eastAsia" w:ascii="方正书宋_GBK" w:hAnsi="方正书宋_GBK" w:eastAsia="方正书宋_GBK" w:cs="方正书宋_GBK"/>
          <w:b/>
          <w:bCs/>
          <w:i w:val="0"/>
          <w:iCs w:val="0"/>
          <w:caps w:val="0"/>
          <w:color w:val="auto"/>
          <w:spacing w:val="0"/>
          <w:sz w:val="32"/>
          <w:szCs w:val="32"/>
          <w:shd w:val="clear" w:fill="FFFFFF"/>
          <w:lang w:val="en-US" w:eastAsia="zh-CN"/>
        </w:rPr>
        <w:t>〕</w:t>
      </w:r>
      <w:bookmarkStart w:id="0" w:name="_GoBack"/>
      <w:bookmarkEnd w:id="0"/>
      <w:r>
        <w:rPr>
          <w:rFonts w:hint="eastAsia" w:ascii="仿宋_GB2312" w:hAnsi="仿宋_GB2312" w:eastAsia="仿宋_GB2312" w:cs="仿宋_GB2312"/>
          <w:b/>
          <w:bCs/>
          <w:i w:val="0"/>
          <w:iCs w:val="0"/>
          <w:caps w:val="0"/>
          <w:color w:val="auto"/>
          <w:spacing w:val="0"/>
          <w:sz w:val="32"/>
          <w:szCs w:val="32"/>
          <w:shd w:val="clear" w:fill="FFFFFF"/>
          <w:lang w:val="en-US" w:eastAsia="zh-CN"/>
        </w:rPr>
        <w:t>006号</w:t>
      </w:r>
    </w:p>
    <w:p>
      <w:pPr>
        <w:keepLines w:val="0"/>
        <w:pageBreakBefore w:val="0"/>
        <w:widowControl/>
        <w:kinsoku/>
        <w:wordWrap/>
        <w:topLinePunct w:val="0"/>
        <w:autoSpaceDE/>
        <w:autoSpaceDN/>
        <w:bidi w:val="0"/>
        <w:spacing w:line="560" w:lineRule="exact"/>
        <w:jc w:val="center"/>
        <w:textAlignment w:val="auto"/>
        <w:rPr>
          <w:rFonts w:hint="eastAsia" w:asciiTheme="majorEastAsia" w:hAnsiTheme="majorEastAsia" w:eastAsiaTheme="majorEastAsia" w:cstheme="majorEastAsia"/>
          <w:b/>
          <w:bCs/>
          <w:i w:val="0"/>
          <w:iCs w:val="0"/>
          <w:caps w:val="0"/>
          <w:color w:val="auto"/>
          <w:spacing w:val="0"/>
          <w:sz w:val="44"/>
          <w:szCs w:val="44"/>
          <w:shd w:val="clear" w:fill="FFFFFF"/>
          <w:lang w:val="en-US" w:eastAsia="zh-CN"/>
        </w:rPr>
      </w:pPr>
      <w:r>
        <w:rPr>
          <w:rFonts w:hint="eastAsia" w:asciiTheme="majorEastAsia" w:hAnsiTheme="majorEastAsia" w:eastAsiaTheme="majorEastAsia" w:cstheme="majorEastAsia"/>
          <w:b/>
          <w:bCs/>
          <w:i w:val="0"/>
          <w:iCs w:val="0"/>
          <w:caps w:val="0"/>
          <w:color w:val="auto"/>
          <w:spacing w:val="0"/>
          <w:sz w:val="44"/>
          <w:szCs w:val="44"/>
          <w:shd w:val="clear" w:fill="FFFFFF"/>
          <w:lang w:val="en-US" w:eastAsia="zh-CN"/>
        </w:rPr>
        <w:t>关于伊春市中心城污水处理厂污泥深度脱水设施建设工程项目环境影响报告表的批复</w:t>
      </w:r>
    </w:p>
    <w:p>
      <w:pPr>
        <w:keepLines w:val="0"/>
        <w:pageBreakBefore w:val="0"/>
        <w:widowControl/>
        <w:kinsoku/>
        <w:wordWrap/>
        <w:topLinePunct w:val="0"/>
        <w:autoSpaceDE/>
        <w:autoSpaceDN/>
        <w:bidi w:val="0"/>
        <w:spacing w:line="560" w:lineRule="exact"/>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pPr>
        <w:keepLines w:val="0"/>
        <w:pageBreakBefore w:val="0"/>
        <w:widowControl/>
        <w:kinsoku/>
        <w:wordWrap/>
        <w:topLinePunct w:val="0"/>
        <w:autoSpaceDE/>
        <w:autoSpaceDN/>
        <w:bidi w:val="0"/>
        <w:spacing w:line="560" w:lineRule="exact"/>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default" w:ascii="仿宋_GB2312" w:hAnsi="仿宋_GB2312" w:eastAsia="仿宋_GB2312" w:cs="仿宋_GB2312"/>
          <w:i w:val="0"/>
          <w:iCs w:val="0"/>
          <w:caps w:val="0"/>
          <w:color w:val="auto"/>
          <w:spacing w:val="0"/>
          <w:sz w:val="32"/>
          <w:szCs w:val="32"/>
          <w:shd w:val="clear" w:fill="FFFFFF"/>
          <w:lang w:eastAsia="zh-CN"/>
        </w:rPr>
        <w:t>伊春中心污水处理有限公司</w:t>
      </w:r>
      <w:r>
        <w:rPr>
          <w:rFonts w:hint="eastAsia" w:ascii="仿宋_GB2312" w:hAnsi="仿宋_GB2312" w:eastAsia="仿宋_GB2312" w:cs="仿宋_GB2312"/>
          <w:i w:val="0"/>
          <w:iCs w:val="0"/>
          <w:caps w:val="0"/>
          <w:color w:val="auto"/>
          <w:spacing w:val="0"/>
          <w:sz w:val="32"/>
          <w:szCs w:val="32"/>
          <w:shd w:val="clear" w:fill="FFFFFF"/>
          <w:lang w:val="en-US" w:eastAsia="zh-CN"/>
        </w:rPr>
        <w:t>：</w:t>
      </w:r>
    </w:p>
    <w:p>
      <w:pPr>
        <w:keepLines w:val="0"/>
        <w:pageBreakBefore w:val="0"/>
        <w:widowControl/>
        <w:kinsoku/>
        <w:wordWrap/>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你单位报送的《伊春市中心城污水处理厂污泥深度脱水设施建设工程项目环境影响报告表》（以下简称《报告表》）及相关材料收悉。经审查，现批复如下：</w:t>
      </w:r>
    </w:p>
    <w:p>
      <w:pPr>
        <w:keepLines w:val="0"/>
        <w:pageBreakBefore w:val="0"/>
        <w:widowControl/>
        <w:kinsoku/>
        <w:wordWrap/>
        <w:topLinePunct w:val="0"/>
        <w:autoSpaceDE/>
        <w:autoSpaceDN/>
        <w:bidi w:val="0"/>
        <w:spacing w:line="560" w:lineRule="exact"/>
        <w:ind w:left="0" w:leftChars="0" w:firstLine="642"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一、项目基本情况</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该项目位于黑龙江省伊春市伊美区铁路一道口污水处理厂院内地理坐标：东经128°55′32.898″，北纬47°44′0.719″，属于技术改造项目，项目代</w:t>
      </w:r>
      <w:r>
        <w:rPr>
          <w:rFonts w:hint="eastAsia" w:ascii="仿宋_GB2312" w:hAnsi="仿宋_GB2312" w:eastAsia="仿宋_GB2312" w:cs="仿宋_GB2312"/>
          <w:i w:val="0"/>
          <w:iCs w:val="0"/>
          <w:caps w:val="0"/>
          <w:color w:val="auto"/>
          <w:spacing w:val="0"/>
          <w:sz w:val="32"/>
          <w:szCs w:val="32"/>
          <w:shd w:val="clear" w:fill="FFFFFF"/>
          <w:lang w:val="en-US" w:eastAsia="zh-CN"/>
        </w:rPr>
        <w:t>码</w:t>
      </w:r>
      <w:r>
        <w:rPr>
          <w:rFonts w:hint="eastAsia" w:ascii="仿宋_GB2312" w:hAnsi="仿宋_GB2312" w:eastAsia="仿宋_GB2312" w:cs="仿宋_GB2312"/>
          <w:i w:val="0"/>
          <w:iCs w:val="0"/>
          <w:caps w:val="0"/>
          <w:color w:val="auto"/>
          <w:spacing w:val="0"/>
          <w:sz w:val="32"/>
          <w:szCs w:val="32"/>
          <w:shd w:val="clear" w:fill="FFFFFF"/>
        </w:rPr>
        <w:t>2503-230717-04-01-850824。项目利用现有污水处理厂预留用地建设，不新增用地，总占地面积约733.04m²，主要建设1座污泥深度脱水车间，配套建设PAC加药装置、叠螺式污泥浓缩机、PAM 自动投加装置、调理罐、喷淋塔、活性炭吸附箱等设备，淘汰现有带式脱水机。项目设计污泥处理规模为13t/d 干泥量，将含水率99.1%的湿污泥深度脱水至60%，脱水后污泥符合《城镇污水处理厂污泥处置混合填埋用泥质》（GB/T23485-2009）要求后，拉运至伊春市金林区环卫服务中心（苔青垃圾填埋场）填埋处置。项目总投资1172.92万元，其中环保投资14万元，占总投资的1.19%，施工工期为2025年10月至2025年12月。经审查，《报告表》对项目建设可能造成的环境影响分析论证较为全面，提出的污染防治措施基本可行，符合相关环境保护法律法规及技术导则要求，原则同意《报告表》的环境影响评价总体结论和各项生态环境保护措施。</w:t>
      </w:r>
    </w:p>
    <w:p>
      <w:pPr>
        <w:keepLines w:val="0"/>
        <w:pageBreakBefore w:val="0"/>
        <w:widowControl/>
        <w:kinsoku/>
        <w:wordWrap/>
        <w:topLinePunct w:val="0"/>
        <w:autoSpaceDE/>
        <w:autoSpaceDN/>
        <w:bidi w:val="0"/>
        <w:spacing w:line="560" w:lineRule="exact"/>
        <w:ind w:left="0" w:leftChars="0" w:firstLine="642" w:firstLineChars="200"/>
        <w:jc w:val="left"/>
        <w:textAlignment w:val="auto"/>
        <w:rPr>
          <w:rFonts w:hint="default"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二、施工期间管理要求</w:t>
      </w:r>
    </w:p>
    <w:p>
      <w:pPr>
        <w:keepLines w:val="0"/>
        <w:pageBreakBefore w:val="0"/>
        <w:widowControl/>
        <w:kinsoku/>
        <w:wordWrap/>
        <w:topLinePunct w:val="0"/>
        <w:autoSpaceDE/>
        <w:autoSpaceDN/>
        <w:bidi w:val="0"/>
        <w:spacing w:line="560" w:lineRule="exact"/>
        <w:ind w:left="0" w:leftChars="0" w:firstLine="642" w:firstLineChars="200"/>
        <w:jc w:val="left"/>
        <w:textAlignment w:val="auto"/>
        <w:rPr>
          <w:rFonts w:hint="default"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1、大气污染防治管理要求</w:t>
      </w:r>
    </w:p>
    <w:p>
      <w:pPr>
        <w:keepLines w:val="0"/>
        <w:pageBreakBefore w:val="0"/>
        <w:widowControl/>
        <w:kinsoku/>
        <w:wordWrap/>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施工现场道路需加强维护，定期洒水保持湿度，控制二次扬尘产生；限制施工车辆车速，合理分流车辆，避免车辆过度集中导致扬尘加剧。对施工过程中产生的建筑垃圾、建材等，需采取封闭、遮盖等防尘措施，不得露天堆放；建筑材料运输车辆须采取密闭措施，防止运输过程中物料扬散。</w:t>
      </w:r>
    </w:p>
    <w:p>
      <w:pPr>
        <w:keepLines w:val="0"/>
        <w:pageBreakBefore w:val="0"/>
        <w:widowControl/>
        <w:kinsoku/>
        <w:wordWrap/>
        <w:topLinePunct w:val="0"/>
        <w:autoSpaceDE/>
        <w:autoSpaceDN/>
        <w:bidi w:val="0"/>
        <w:spacing w:line="560" w:lineRule="exact"/>
        <w:ind w:left="0" w:leftChars="0" w:firstLine="642" w:firstLineChars="200"/>
        <w:jc w:val="left"/>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2、废水污染防治管理要求</w:t>
      </w:r>
    </w:p>
    <w:p>
      <w:pPr>
        <w:keepLines w:val="0"/>
        <w:pageBreakBefore w:val="0"/>
        <w:widowControl/>
        <w:kinsoku/>
        <w:wordWrap/>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施工期产生的施工废水（如混凝土养护废水、设备清洗废水）和施工人员生活污水，须全部排入项目现有污水处理厂处理，严禁未经处理直接排放，避免污染周边水体。</w:t>
      </w:r>
    </w:p>
    <w:p>
      <w:pPr>
        <w:keepLines w:val="0"/>
        <w:pageBreakBefore w:val="0"/>
        <w:widowControl/>
        <w:kinsoku/>
        <w:wordWrap/>
        <w:topLinePunct w:val="0"/>
        <w:autoSpaceDE/>
        <w:autoSpaceDN/>
        <w:bidi w:val="0"/>
        <w:spacing w:line="560" w:lineRule="exact"/>
        <w:ind w:left="0" w:leftChars="0" w:firstLine="642" w:firstLineChars="200"/>
        <w:jc w:val="left"/>
        <w:textAlignment w:val="auto"/>
        <w:rPr>
          <w:rFonts w:hint="default"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3、噪声污染防治管理要求</w:t>
      </w:r>
    </w:p>
    <w:p>
      <w:pPr>
        <w:keepLines w:val="0"/>
        <w:pageBreakBefore w:val="0"/>
        <w:widowControl/>
        <w:kinsoku/>
        <w:wordWrap/>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施工人员在作业过程中不得大声喧哗，远距离沟通采用无线对讲机，减少人为噪声；设备、脚手架等构件的搬运、装卸、架设需轻拿轻放，严禁抛扔。合理布置施工平面，将高噪声设备（如切割机、搅拌机）远离厂界及周边敏感区域，并对高噪声设备安装挡板、减振底座等隔音降噪设施；严格控制施工时间，禁止夜间22</w:t>
      </w:r>
      <w:r>
        <w:rPr>
          <w:rFonts w:hint="eastAsia" w:ascii="仿宋_GB2312" w:hAnsi="仿宋_GB2312" w:eastAsia="仿宋_GB2312" w:cs="仿宋_GB2312"/>
          <w:i w:val="0"/>
          <w:iCs w:val="0"/>
          <w:caps w:val="0"/>
          <w:color w:val="auto"/>
          <w:spacing w:val="0"/>
          <w:sz w:val="32"/>
          <w:szCs w:val="32"/>
          <w:shd w:val="clear" w:fill="FFFFFF"/>
          <w:lang w:val="en-US" w:eastAsia="zh-CN"/>
        </w:rPr>
        <w:t>时至早6时</w:t>
      </w:r>
      <w:r>
        <w:rPr>
          <w:rFonts w:hint="eastAsia" w:ascii="仿宋_GB2312" w:hAnsi="仿宋_GB2312" w:eastAsia="仿宋_GB2312" w:cs="仿宋_GB2312"/>
          <w:i w:val="0"/>
          <w:iCs w:val="0"/>
          <w:caps w:val="0"/>
          <w:color w:val="auto"/>
          <w:spacing w:val="0"/>
          <w:sz w:val="32"/>
          <w:szCs w:val="32"/>
          <w:shd w:val="clear" w:fill="FFFFFF"/>
        </w:rPr>
        <w:t>、午休时</w:t>
      </w:r>
      <w:r>
        <w:rPr>
          <w:rFonts w:hint="eastAsia" w:ascii="仿宋_GB2312" w:hAnsi="仿宋_GB2312" w:eastAsia="仿宋_GB2312" w:cs="仿宋_GB2312"/>
          <w:i w:val="0"/>
          <w:iCs w:val="0"/>
          <w:caps w:val="0"/>
          <w:color w:val="auto"/>
          <w:spacing w:val="0"/>
          <w:sz w:val="32"/>
          <w:szCs w:val="32"/>
          <w:shd w:val="clear" w:fill="FFFFFF"/>
          <w:lang w:val="en-US" w:eastAsia="zh-CN"/>
        </w:rPr>
        <w:t>间</w:t>
      </w:r>
      <w:r>
        <w:rPr>
          <w:rFonts w:hint="eastAsia" w:ascii="仿宋_GB2312" w:hAnsi="仿宋_GB2312" w:eastAsia="仿宋_GB2312" w:cs="仿宋_GB2312"/>
          <w:i w:val="0"/>
          <w:iCs w:val="0"/>
          <w:caps w:val="0"/>
          <w:color w:val="auto"/>
          <w:spacing w:val="0"/>
          <w:sz w:val="32"/>
          <w:szCs w:val="32"/>
          <w:shd w:val="clear" w:fill="FFFFFF"/>
        </w:rPr>
        <w:t>12</w:t>
      </w:r>
      <w:r>
        <w:rPr>
          <w:rFonts w:hint="eastAsia" w:ascii="仿宋_GB2312" w:hAnsi="仿宋_GB2312" w:eastAsia="仿宋_GB2312" w:cs="仿宋_GB2312"/>
          <w:i w:val="0"/>
          <w:iCs w:val="0"/>
          <w:caps w:val="0"/>
          <w:color w:val="auto"/>
          <w:spacing w:val="0"/>
          <w:sz w:val="32"/>
          <w:szCs w:val="32"/>
          <w:shd w:val="clear" w:fill="FFFFFF"/>
          <w:lang w:val="en-US" w:eastAsia="zh-CN"/>
        </w:rPr>
        <w:t>时至</w:t>
      </w:r>
      <w:r>
        <w:rPr>
          <w:rFonts w:hint="eastAsia" w:ascii="仿宋_GB2312" w:hAnsi="仿宋_GB2312" w:eastAsia="仿宋_GB2312" w:cs="仿宋_GB2312"/>
          <w:i w:val="0"/>
          <w:iCs w:val="0"/>
          <w:caps w:val="0"/>
          <w:color w:val="auto"/>
          <w:spacing w:val="0"/>
          <w:sz w:val="32"/>
          <w:szCs w:val="32"/>
          <w:shd w:val="clear" w:fill="FFFFFF"/>
        </w:rPr>
        <w:t>14</w:t>
      </w:r>
      <w:r>
        <w:rPr>
          <w:rFonts w:hint="eastAsia" w:ascii="仿宋_GB2312" w:hAnsi="仿宋_GB2312" w:eastAsia="仿宋_GB2312" w:cs="仿宋_GB2312"/>
          <w:i w:val="0"/>
          <w:iCs w:val="0"/>
          <w:caps w:val="0"/>
          <w:color w:val="auto"/>
          <w:spacing w:val="0"/>
          <w:sz w:val="32"/>
          <w:szCs w:val="32"/>
          <w:shd w:val="clear" w:fill="FFFFFF"/>
          <w:lang w:val="en-US" w:eastAsia="zh-CN"/>
        </w:rPr>
        <w:t>时</w:t>
      </w:r>
      <w:r>
        <w:rPr>
          <w:rFonts w:hint="eastAsia" w:ascii="仿宋_GB2312" w:hAnsi="仿宋_GB2312" w:eastAsia="仿宋_GB2312" w:cs="仿宋_GB2312"/>
          <w:i w:val="0"/>
          <w:iCs w:val="0"/>
          <w:caps w:val="0"/>
          <w:color w:val="auto"/>
          <w:spacing w:val="0"/>
          <w:sz w:val="32"/>
          <w:szCs w:val="32"/>
          <w:shd w:val="clear" w:fill="FFFFFF"/>
        </w:rPr>
        <w:t>进行施工，确需夜间施工的，须按规定办理夜间施工许可并公告周边居民。</w:t>
      </w:r>
    </w:p>
    <w:p>
      <w:pPr>
        <w:keepLines w:val="0"/>
        <w:pageBreakBefore w:val="0"/>
        <w:widowControl/>
        <w:kinsoku/>
        <w:wordWrap/>
        <w:topLinePunct w:val="0"/>
        <w:autoSpaceDE/>
        <w:autoSpaceDN/>
        <w:bidi w:val="0"/>
        <w:spacing w:line="560" w:lineRule="exact"/>
        <w:ind w:left="0" w:leftChars="0" w:firstLine="642" w:firstLineChars="200"/>
        <w:jc w:val="left"/>
        <w:textAlignment w:val="auto"/>
        <w:rPr>
          <w:rFonts w:hint="default"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4、固体废物污染防治管理要求</w:t>
      </w:r>
    </w:p>
    <w:p>
      <w:pPr>
        <w:keepLines w:val="0"/>
        <w:pageBreakBefore w:val="0"/>
        <w:widowControl/>
        <w:kinsoku/>
        <w:wordWrap/>
        <w:topLinePunct w:val="0"/>
        <w:autoSpaceDE/>
        <w:autoSpaceDN/>
        <w:bidi w:val="0"/>
        <w:spacing w:line="560" w:lineRule="exact"/>
        <w:ind w:left="0" w:leftChars="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施工期产生的建筑垃圾（如废木材、废钢筋、废铁丝等），由施工单位分类收集，可回收部分回收利用，不可回收部分送至相关部门指定地点处置；施工人员产生的生活垃圾，经收集后由环卫部门统一清运处理，严禁随意丢弃。</w:t>
      </w:r>
    </w:p>
    <w:p>
      <w:pPr>
        <w:keepLines w:val="0"/>
        <w:pageBreakBefore w:val="0"/>
        <w:widowControl/>
        <w:kinsoku/>
        <w:wordWrap/>
        <w:topLinePunct w:val="0"/>
        <w:autoSpaceDE/>
        <w:autoSpaceDN/>
        <w:bidi w:val="0"/>
        <w:spacing w:line="560" w:lineRule="exact"/>
        <w:ind w:left="0" w:leftChars="0" w:firstLine="642" w:firstLineChars="200"/>
        <w:jc w:val="left"/>
        <w:textAlignment w:val="auto"/>
        <w:rPr>
          <w:rFonts w:hint="default"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三、运营期间环保措施要求</w:t>
      </w:r>
    </w:p>
    <w:p>
      <w:pPr>
        <w:keepLines w:val="0"/>
        <w:pageBreakBefore w:val="0"/>
        <w:widowControl/>
        <w:kinsoku/>
        <w:wordWrap/>
        <w:topLinePunct w:val="0"/>
        <w:autoSpaceDE/>
        <w:autoSpaceDN/>
        <w:bidi w:val="0"/>
        <w:spacing w:line="560" w:lineRule="exact"/>
        <w:ind w:left="0" w:leftChars="0" w:firstLine="642" w:firstLineChars="200"/>
        <w:jc w:val="left"/>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1、大气污染防治管理措施  </w:t>
      </w:r>
    </w:p>
    <w:p>
      <w:pPr>
        <w:keepLines w:val="0"/>
        <w:pageBreakBefore w:val="0"/>
        <w:widowControl/>
        <w:kinsoku/>
        <w:wordWrap/>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污泥脱水、贮存过程产生的氨、硫化氢、臭气浓度等恶臭气体，须采用 “生物除臭喷淋塔 + 活性炭吸附” 处理工艺，处理后的废气通过15m高排气筒（DA005）排放。有组织排放的氨、硫化氢排放速率及臭气浓度须满足《恶臭污染物排放标准》（GB 14554-1993）表2标准要求；无组织排放的氨、硫化氢浓度、甲烷（厂区最高体积浓度 %）及臭气浓度须符合《城镇污水处理厂污染物排放标准》（GB 18918-2002）表4厂界（防护带边缘）废气排放最高允许浓度中二级标准。加强废气收集系统维护，确保废气收集效率不低于90%；定期更换活性炭，更换周期不超过60天，建立活性炭更换台账，记录更换时间、更换量等信息，废活性炭须按危险废物管理要求暂存于现有危废贮存库（面积21.5m²，采用2mm 厚高密度聚乙烯防渗处理，渗透系数≤10⁻¹⁰cm/s），定期委托黑龙江京盛华环保科技有限公司处置。</w:t>
      </w:r>
    </w:p>
    <w:p>
      <w:pPr>
        <w:keepLines w:val="0"/>
        <w:pageBreakBefore w:val="0"/>
        <w:widowControl/>
        <w:numPr>
          <w:ilvl w:val="0"/>
          <w:numId w:val="1"/>
        </w:numPr>
        <w:kinsoku/>
        <w:wordWrap/>
        <w:topLinePunct w:val="0"/>
        <w:autoSpaceDE/>
        <w:autoSpaceDN/>
        <w:bidi w:val="0"/>
        <w:spacing w:line="560" w:lineRule="exact"/>
        <w:ind w:left="0" w:leftChars="0" w:firstLine="642" w:firstLineChars="200"/>
        <w:jc w:val="left"/>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废水污染防治管理措施</w:t>
      </w:r>
    </w:p>
    <w:p>
      <w:pPr>
        <w:keepLines w:val="0"/>
        <w:pageBreakBefore w:val="0"/>
        <w:widowControl/>
        <w:numPr>
          <w:ilvl w:val="0"/>
          <w:numId w:val="0"/>
        </w:numPr>
        <w:kinsoku/>
        <w:wordWrap/>
        <w:topLinePunct w:val="0"/>
        <w:autoSpaceDE/>
        <w:autoSpaceDN/>
        <w:bidi w:val="0"/>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项目运营期产生的污泥脱水废水（22655.55m³/a）、设备及地面冲洗废水（158.4m³/a）、生活污水（192m³/a），须全部排入现有污水处理厂处理，处理工艺为 “细格栅 + 沉砂池 + 生化池 + 提升泵池 + 高效沉淀池 + 深床反硝化滤池 + 紫外线消毒槽”，出水水质须满足《城镇污水处理厂污染物排放标准》（GB 18918-2002）表1一级A标准（pH6~9、COD≤50mg/L、BOD₅≤10mg/L、SS≤10mg/L、NH₃-N≤5mg/L（8mg/L）、总磷≤0.5mg/L、总氮≤15mg/L）。现有污水处理厂设计处理规模</w:t>
      </w:r>
      <w:r>
        <w:rPr>
          <w:rFonts w:hint="eastAsia" w:ascii="仿宋_GB2312" w:hAnsi="仿宋_GB2312" w:eastAsia="仿宋_GB2312" w:cs="仿宋_GB2312"/>
          <w:i w:val="0"/>
          <w:iCs w:val="0"/>
          <w:caps w:val="0"/>
          <w:color w:val="auto"/>
          <w:spacing w:val="0"/>
          <w:sz w:val="32"/>
          <w:szCs w:val="32"/>
          <w:shd w:val="clear" w:fill="FFFFFF"/>
          <w:lang w:val="en-US" w:eastAsia="zh-CN"/>
        </w:rPr>
        <w:t>为</w:t>
      </w:r>
      <w:r>
        <w:rPr>
          <w:rFonts w:hint="eastAsia" w:ascii="仿宋_GB2312" w:hAnsi="仿宋_GB2312" w:eastAsia="仿宋_GB2312" w:cs="仿宋_GB2312"/>
          <w:i w:val="0"/>
          <w:iCs w:val="0"/>
          <w:caps w:val="0"/>
          <w:color w:val="auto"/>
          <w:spacing w:val="0"/>
          <w:sz w:val="32"/>
          <w:szCs w:val="32"/>
          <w:shd w:val="clear" w:fill="FFFFFF"/>
        </w:rPr>
        <w:t>10.0×10⁴m³/d，目前日平均处理污水量为</w:t>
      </w:r>
      <w:r>
        <w:rPr>
          <w:rFonts w:hint="eastAsia" w:ascii="仿宋_GB2312" w:hAnsi="仿宋_GB2312" w:eastAsia="仿宋_GB2312" w:cs="仿宋_GB2312"/>
          <w:i w:val="0"/>
          <w:iCs w:val="0"/>
          <w:caps w:val="0"/>
          <w:color w:val="auto"/>
          <w:spacing w:val="0"/>
          <w:sz w:val="32"/>
          <w:szCs w:val="32"/>
          <w:shd w:val="clear" w:fill="FFFFFF"/>
          <w:lang w:val="en-US" w:eastAsia="zh-CN"/>
        </w:rPr>
        <w:t>5.0</w:t>
      </w:r>
      <w:r>
        <w:rPr>
          <w:rFonts w:hint="eastAsia" w:ascii="仿宋_GB2312" w:hAnsi="仿宋_GB2312" w:eastAsia="仿宋_GB2312" w:cs="仿宋_GB2312"/>
          <w:i w:val="0"/>
          <w:iCs w:val="0"/>
          <w:caps w:val="0"/>
          <w:color w:val="auto"/>
          <w:spacing w:val="0"/>
          <w:sz w:val="32"/>
          <w:szCs w:val="32"/>
          <w:shd w:val="clear" w:fill="FFFFFF"/>
        </w:rPr>
        <w:t>万 m³/d，剩余处理能力约5.0万m³/d，本项目废水排放量仅占剩余处理能力的0.09%，须确保现有污水处理厂处理设施正常运行，保障废水稳定达标排放。</w:t>
      </w:r>
    </w:p>
    <w:p>
      <w:pPr>
        <w:keepLines w:val="0"/>
        <w:pageBreakBefore w:val="0"/>
        <w:widowControl/>
        <w:kinsoku/>
        <w:wordWrap/>
        <w:topLinePunct w:val="0"/>
        <w:autoSpaceDE/>
        <w:autoSpaceDN/>
        <w:bidi w:val="0"/>
        <w:spacing w:line="560" w:lineRule="exact"/>
        <w:ind w:left="0" w:leftChars="0" w:firstLine="642" w:firstLineChars="200"/>
        <w:jc w:val="left"/>
        <w:textAlignment w:val="auto"/>
        <w:rPr>
          <w:rFonts w:hint="default"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3、噪声污染防治管理措施</w:t>
      </w:r>
    </w:p>
    <w:p>
      <w:pPr>
        <w:keepLines w:val="0"/>
        <w:pageBreakBefore w:val="0"/>
        <w:widowControl/>
        <w:kinsoku/>
        <w:wordWrap/>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选用低噪声设备，对隔膜压滤机、风机、泵类等高噪声设备（声功率级约65~75dB(A)）采取基础减振、隔声、消声等措施；污泥深度脱水车间采用隔声设计，减少噪声向外传播。优化厂区平面布局，在高噪声设备与厂界之间种植绿化带，利用植被吸声降噪；合理安排运输车辆作业时间，22:00 至次日6:00 禁止运输作业，运输车辆经过周边敏感区域时限制车速（≤20km/h）、禁止鸣笛。运营期厂界噪声须满足《工业企业厂界环境噪声排放标准》（GB 12348-2008）3 类标准要求（昼间≤65dB (A)，夜间≤55dB (A)）。</w:t>
      </w:r>
    </w:p>
    <w:p>
      <w:pPr>
        <w:keepLines w:val="0"/>
        <w:pageBreakBefore w:val="0"/>
        <w:widowControl/>
        <w:kinsoku/>
        <w:wordWrap/>
        <w:topLinePunct w:val="0"/>
        <w:autoSpaceDE/>
        <w:autoSpaceDN/>
        <w:bidi w:val="0"/>
        <w:spacing w:line="560" w:lineRule="exact"/>
        <w:ind w:left="0" w:leftChars="0" w:firstLine="642" w:firstLineChars="200"/>
        <w:jc w:val="left"/>
        <w:textAlignment w:val="auto"/>
        <w:rPr>
          <w:rFonts w:hint="default"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4、固体废物污染防治管理措施</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脱水后污泥（含水率60%，产生量11841t/a）须严格按照《城镇污水处理厂污泥处置 混合填埋用泥质》（GB/T23485-2009）要求进行检测，检测合格后方可由专用运输车辆拉运至伊春市金林区环卫服务中心（苔青垃圾填埋场）填埋处置，建立污泥转运台账，记录污泥产生量、转运量、处置量及去向等信息。PAC、PAM 废包装袋（产生量0.1t/a）集中收集后外售综合利用；废气处理产生的废活性炭（产生量0.12t/a，属于危险废物 HW49/900-039-49），须暂存于现有危废贮存库，定期委托有资质单位处置，严格执行危险废物转移联单制度。</w:t>
      </w:r>
    </w:p>
    <w:p>
      <w:pPr>
        <w:keepLines w:val="0"/>
        <w:pageBreakBefore w:val="0"/>
        <w:widowControl/>
        <w:numPr>
          <w:ilvl w:val="0"/>
          <w:numId w:val="2"/>
        </w:numPr>
        <w:kinsoku/>
        <w:wordWrap/>
        <w:topLinePunct w:val="0"/>
        <w:autoSpaceDE/>
        <w:autoSpaceDN/>
        <w:bidi w:val="0"/>
        <w:spacing w:line="560" w:lineRule="exact"/>
        <w:ind w:left="0" w:leftChars="0" w:firstLine="642" w:firstLineChars="200"/>
        <w:jc w:val="left"/>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地下水及土壤污染防治管理措施</w:t>
      </w:r>
    </w:p>
    <w:p>
      <w:pPr>
        <w:keepLines w:val="0"/>
        <w:pageBreakBefore w:val="0"/>
        <w:widowControl/>
        <w:numPr>
          <w:ilvl w:val="0"/>
          <w:numId w:val="0"/>
        </w:numPr>
        <w:kinsoku/>
        <w:wordWrap/>
        <w:topLinePunct w:val="0"/>
        <w:autoSpaceDE/>
        <w:autoSpaceDN/>
        <w:bidi w:val="0"/>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按照“源头控制、分区防控”原则，对危废贮存库、污泥脱水车间等重点防渗区域，采取的防渗措施；一般区域采取地面硬化处理，定期对防渗设施进行检查维护，发现破损及时修复，防止污染物渗漏污染地下水和土壤。加强日常环境管理，避免设备跑、冒、滴、漏现象，对可能泄漏污染物的区域设置废液收集设施，确保泄漏物料及时收集处理。</w:t>
      </w:r>
    </w:p>
    <w:p>
      <w:pPr>
        <w:keepLines w:val="0"/>
        <w:pageBreakBefore w:val="0"/>
        <w:widowControl/>
        <w:kinsoku/>
        <w:wordWrap/>
        <w:topLinePunct w:val="0"/>
        <w:autoSpaceDE/>
        <w:autoSpaceDN/>
        <w:bidi w:val="0"/>
        <w:spacing w:line="560" w:lineRule="exact"/>
        <w:ind w:left="0" w:leftChars="0" w:firstLine="642" w:firstLineChars="200"/>
        <w:jc w:val="left"/>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四、项目实施要求</w:t>
      </w:r>
    </w:p>
    <w:p>
      <w:pPr>
        <w:keepLines w:val="0"/>
        <w:pageBreakBefore w:val="0"/>
        <w:widowControl/>
        <w:kinsoku/>
        <w:wordWrap/>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项目必须严格执行环境保护设施与主体工程同时设计、同时施工、同时投产使用的环境保护 “三同时” 制度。项目建成后，应按规定程序实施竣工环境保护验收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经验收合格后，项目方可正式投入使用。《报告表》经批准后，项目的性质、规模、地点或者防治污染的措施发生重大变动的，应当重新报批</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审核。</w:t>
      </w:r>
    </w:p>
    <w:p>
      <w:pPr>
        <w:numPr>
          <w:ilvl w:val="0"/>
          <w:numId w:val="0"/>
        </w:numPr>
        <w:ind w:firstLine="642" w:firstLineChars="200"/>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 xml:space="preserve">五、环境监管要求和风险防范  </w:t>
      </w:r>
    </w:p>
    <w:p>
      <w:pPr>
        <w:numPr>
          <w:ilvl w:val="0"/>
          <w:numId w:val="0"/>
        </w:numPr>
        <w:ind w:firstLine="640" w:firstLineChars="200"/>
        <w:rPr>
          <w:rFonts w:hint="default"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你公司应严格落实《报告表》提出的各项环保措施，伊春市伊美生态环境部门需对项目环境保护工作进行全程严格监督管理，确保各项环保措施有效执行。你单位须按照法定程序和要求及时开展建设项目竣工环境保护验收工作，并如实报送验收信息。在生产过程中，需严格执行排污许可证制度，按规定进行自行监测和信息公开，确保污染物稳定达标排放。同时制定突发环境事件事故应急预案。定期进行演练，最大限度控制事故，减少对环境造成的危害。如项目建设内容、生产工艺、环保措施等发生重大变动，应依法重新报批环境影响评价文件</w:t>
      </w:r>
    </w:p>
    <w:p>
      <w:pPr>
        <w:numPr>
          <w:ilvl w:val="0"/>
          <w:numId w:val="0"/>
        </w:numPr>
        <w:rPr>
          <w:rFonts w:hint="default" w:ascii="仿宋" w:hAnsi="仿宋" w:eastAsia="仿宋" w:cs="仿宋"/>
          <w:b w:val="0"/>
          <w:bCs w:val="0"/>
          <w:i w:val="0"/>
          <w:iCs w:val="0"/>
          <w:caps w:val="0"/>
          <w:color w:val="auto"/>
          <w:spacing w:val="0"/>
          <w:sz w:val="32"/>
          <w:szCs w:val="32"/>
          <w:shd w:val="clear" w:fill="FFFFFF"/>
          <w:lang w:val="en-US" w:eastAsia="zh-CN"/>
        </w:rPr>
      </w:pPr>
    </w:p>
    <w:p>
      <w:pPr>
        <w:pStyle w:val="2"/>
        <w:rPr>
          <w:rFonts w:hint="default" w:ascii="Segoe UI" w:hAnsi="Segoe UI" w:eastAsia="Segoe UI" w:cs="Segoe UI"/>
          <w:b w:val="0"/>
          <w:bCs w:val="0"/>
          <w:i w:val="0"/>
          <w:iCs w:val="0"/>
          <w:caps w:val="0"/>
          <w:spacing w:val="0"/>
          <w:sz w:val="24"/>
          <w:szCs w:val="24"/>
          <w:shd w:val="clear" w:fill="FFFFFF"/>
          <w:lang w:val="en-US" w:eastAsia="zh-CN"/>
        </w:rPr>
      </w:pPr>
    </w:p>
    <w:p>
      <w:pPr>
        <w:rPr>
          <w:rFonts w:hint="default" w:ascii="Segoe UI" w:hAnsi="Segoe UI" w:eastAsia="Segoe UI" w:cs="Segoe UI"/>
          <w:i w:val="0"/>
          <w:iCs w:val="0"/>
          <w:caps w:val="0"/>
          <w:spacing w:val="0"/>
          <w:sz w:val="24"/>
          <w:szCs w:val="24"/>
          <w:shd w:val="clear" w:fill="FFFFFF"/>
          <w:lang w:val="en-US" w:eastAsia="zh-CN"/>
        </w:rPr>
      </w:pPr>
    </w:p>
    <w:p>
      <w:pPr>
        <w:pStyle w:val="2"/>
        <w:rPr>
          <w:rFonts w:hint="default" w:ascii="Segoe UI" w:hAnsi="Segoe UI" w:eastAsia="Segoe UI" w:cs="Segoe UI"/>
          <w:i w:val="0"/>
          <w:iCs w:val="0"/>
          <w:caps w:val="0"/>
          <w:spacing w:val="0"/>
          <w:sz w:val="24"/>
          <w:szCs w:val="24"/>
          <w:shd w:val="clear" w:fill="FFFFFF"/>
          <w:lang w:val="en-US" w:eastAsia="zh-CN"/>
        </w:rPr>
      </w:pPr>
    </w:p>
    <w:p>
      <w:pPr>
        <w:rPr>
          <w:rFonts w:hint="default" w:ascii="Segoe UI" w:hAnsi="Segoe UI" w:eastAsia="Segoe UI" w:cs="Segoe UI"/>
          <w:i w:val="0"/>
          <w:iCs w:val="0"/>
          <w:caps w:val="0"/>
          <w:spacing w:val="0"/>
          <w:sz w:val="24"/>
          <w:szCs w:val="24"/>
          <w:shd w:val="clear" w:fill="FFFFFF"/>
          <w:lang w:val="en-US" w:eastAsia="zh-CN"/>
        </w:rPr>
      </w:pPr>
    </w:p>
    <w:p>
      <w:pPr>
        <w:rPr>
          <w:rFonts w:hint="default"/>
          <w:lang w:val="en-US" w:eastAsia="zh-CN"/>
        </w:rPr>
      </w:pPr>
    </w:p>
    <w:p>
      <w:pPr>
        <w:rPr>
          <w:rFonts w:hint="default" w:ascii="Segoe UI" w:hAnsi="Segoe UI" w:eastAsia="Segoe UI" w:cs="Segoe UI"/>
          <w:i w:val="0"/>
          <w:iCs w:val="0"/>
          <w:caps w:val="0"/>
          <w:spacing w:val="0"/>
          <w:sz w:val="24"/>
          <w:szCs w:val="24"/>
          <w:shd w:val="clear" w:fill="FFFFFF"/>
          <w:lang w:val="en-US" w:eastAsia="zh-CN"/>
        </w:rPr>
      </w:pPr>
    </w:p>
    <w:p>
      <w:pPr>
        <w:rPr>
          <w:rFonts w:hint="default" w:ascii="Segoe UI" w:hAnsi="Segoe UI" w:eastAsia="Segoe UI" w:cs="Segoe UI"/>
          <w:i w:val="0"/>
          <w:iCs w:val="0"/>
          <w:caps w:val="0"/>
          <w:spacing w:val="0"/>
          <w:sz w:val="24"/>
          <w:szCs w:val="24"/>
          <w:shd w:val="clear" w:fill="FFFFFF"/>
          <w:lang w:val="en-US" w:eastAsia="zh-CN"/>
        </w:rPr>
      </w:pPr>
    </w:p>
    <w:p>
      <w:pPr>
        <w:rPr>
          <w:rFonts w:hint="default" w:ascii="Segoe UI" w:hAnsi="Segoe UI" w:eastAsia="Segoe UI" w:cs="Segoe UI"/>
          <w:i w:val="0"/>
          <w:iCs w:val="0"/>
          <w:caps w:val="0"/>
          <w:spacing w:val="0"/>
          <w:sz w:val="24"/>
          <w:szCs w:val="24"/>
          <w:shd w:val="clear" w:fill="FFFFFF"/>
          <w:lang w:val="en-US" w:eastAsia="zh-CN"/>
        </w:rPr>
      </w:pPr>
    </w:p>
    <w:p>
      <w:pPr>
        <w:pStyle w:val="2"/>
        <w:rPr>
          <w:rFonts w:hint="default" w:ascii="Segoe UI" w:hAnsi="Segoe UI" w:eastAsia="Segoe UI" w:cs="Segoe UI"/>
          <w:i w:val="0"/>
          <w:iCs w:val="0"/>
          <w:caps w:val="0"/>
          <w:spacing w:val="0"/>
          <w:sz w:val="24"/>
          <w:szCs w:val="24"/>
          <w:shd w:val="clear" w:fill="FFFFFF"/>
          <w:lang w:val="en-US" w:eastAsia="zh-CN"/>
        </w:rPr>
      </w:pPr>
    </w:p>
    <w:p>
      <w:pPr>
        <w:keepLines w:val="0"/>
        <w:pageBreakBefore w:val="0"/>
        <w:kinsoku/>
        <w:wordWrap/>
        <w:topLinePunct w:val="0"/>
        <w:autoSpaceDE/>
        <w:autoSpaceDN/>
        <w:bidi w:val="0"/>
        <w:spacing w:line="560" w:lineRule="exact"/>
        <w:ind w:firstLine="5120" w:firstLineChars="1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伊春市伊美生态环境局</w:t>
      </w:r>
    </w:p>
    <w:p>
      <w:pPr>
        <w:pStyle w:val="8"/>
        <w:keepLines w:val="0"/>
        <w:pageBreakBefore w:val="0"/>
        <w:kinsoku/>
        <w:wordWrap/>
        <w:topLinePunct w:val="0"/>
        <w:autoSpaceDE/>
        <w:autoSpaceDN/>
        <w:bidi w:val="0"/>
        <w:spacing w:line="560" w:lineRule="exact"/>
        <w:ind w:left="5460" w:leftChars="2600" w:firstLine="320"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2025年10月16日</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主题词： </w:t>
      </w:r>
      <w:r>
        <w:rPr>
          <w:rFonts w:hint="eastAsia" w:ascii="仿宋_GB2312" w:hAnsi="仿宋_GB2312" w:eastAsia="仿宋_GB2312" w:cs="仿宋_GB2312"/>
          <w:color w:val="auto"/>
          <w:sz w:val="32"/>
          <w:szCs w:val="32"/>
          <w:lang w:val="en-US" w:eastAsia="zh-CN"/>
        </w:rPr>
        <w:t>污泥</w:t>
      </w:r>
      <w:r>
        <w:rPr>
          <w:rFonts w:hint="eastAsia" w:ascii="仿宋_GB2312" w:hAnsi="仿宋_GB2312" w:eastAsia="仿宋_GB2312" w:cs="仿宋_GB2312"/>
          <w:color w:val="auto"/>
          <w:sz w:val="32"/>
          <w:szCs w:val="32"/>
        </w:rPr>
        <w:t>　</w:t>
      </w:r>
      <w:r>
        <w:rPr>
          <w:rFonts w:hint="eastAsia" w:ascii="仿宋" w:hAnsi="仿宋" w:eastAsia="仿宋" w:cs="仿宋"/>
          <w:i w:val="0"/>
          <w:iCs w:val="0"/>
          <w:caps w:val="0"/>
          <w:color w:val="auto"/>
          <w:spacing w:val="0"/>
          <w:sz w:val="32"/>
          <w:szCs w:val="32"/>
          <w:shd w:val="clear" w:fill="FFFFFF"/>
          <w:lang w:val="en-US" w:eastAsia="zh-CN"/>
        </w:rPr>
        <w:t xml:space="preserve"> 脱水  污染防治   </w:t>
      </w:r>
      <w:r>
        <w:rPr>
          <w:rFonts w:hint="eastAsia" w:ascii="仿宋_GB2312" w:hAnsi="仿宋_GB2312" w:eastAsia="仿宋_GB2312" w:cs="仿宋_GB2312"/>
          <w:color w:val="auto"/>
          <w:sz w:val="32"/>
          <w:szCs w:val="32"/>
        </w:rPr>
        <w:t>报告表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批复 </w:t>
      </w:r>
    </w:p>
    <w:p>
      <w:pPr>
        <w:keepNext w:val="0"/>
        <w:keepLines w:val="0"/>
        <w:pageBreakBefore w:val="0"/>
        <w:kinsoku/>
        <w:wordWrap/>
        <w:overflowPunct/>
        <w:topLinePunct w:val="0"/>
        <w:autoSpaceDE/>
        <w:autoSpaceDN/>
        <w:bidi w:val="0"/>
        <w:adjustRightInd/>
        <w:snapToGrid/>
        <w:spacing w:line="560" w:lineRule="exact"/>
        <w:ind w:left="0" w:leftChars="0"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19050</wp:posOffset>
                </wp:positionV>
                <wp:extent cx="58293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4pt;margin-top:1.5pt;height:0pt;width:459pt;z-index:251661312;mso-width-relative:page;mso-height-relative:page;" filled="f" stroked="t" coordsize="21600,21600" o:gfxdata="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n57fS0wAAAAYBAAAPAAAAAAAAAAEAIAAAADgAAABkcnMvZG93bnJldi54bWxQSwECFAAUAAAA&#10;CACHTuJAglgal90BAACZAwAADgAAAAAAAAABACAAAAA4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rPr>
        <w:t>上  报：伊春市</w:t>
      </w:r>
      <w:r>
        <w:rPr>
          <w:rFonts w:hint="eastAsia" w:ascii="仿宋_GB2312" w:hAnsi="仿宋_GB2312" w:eastAsia="仿宋_GB2312" w:cs="仿宋_GB2312"/>
          <w:color w:val="auto"/>
          <w:sz w:val="32"/>
          <w:szCs w:val="32"/>
          <w:lang w:eastAsia="zh-CN"/>
        </w:rPr>
        <w:t>生态环境局</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5080</wp:posOffset>
                </wp:positionV>
                <wp:extent cx="58293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7pt;margin-top:0.4pt;height:0pt;width:459pt;z-index:251660288;mso-width-relative:page;mso-height-relative:page;" filled="f" stroked="t" coordsize="21600,21600" o:gfxdata="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4&#10;96Gp0AAAAAMBAAAPAAAAAAAAAAEAIAAAADgAAABkcnMvZG93bnJldi54bWxQSwECFAAUAAAACACH&#10;TuJAU5YnHN0BAACZAwAADgAAAAAAAAABACAAAAA1AQAAZHJzL2Uyb0RvYy54bWxQSwUGAAAAAAYA&#10;BgBZAQAAh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日发出</w:t>
      </w:r>
    </w:p>
    <w:p>
      <w:pPr>
        <w:keepNext w:val="0"/>
        <w:keepLines w:val="0"/>
        <w:pageBreakBefore w:val="0"/>
        <w:tabs>
          <w:tab w:val="left" w:pos="1440"/>
        </w:tabs>
        <w:kinsoku/>
        <w:wordWrap/>
        <w:overflowPunct/>
        <w:topLinePunct w:val="0"/>
        <w:autoSpaceDE/>
        <w:autoSpaceDN/>
        <w:bidi w:val="0"/>
        <w:adjustRightInd/>
        <w:snapToGrid/>
        <w:spacing w:line="560" w:lineRule="exact"/>
        <w:ind w:left="0" w:leftChars="0" w:firstLine="320" w:firstLineChars="100"/>
        <w:textAlignment w:val="auto"/>
        <w:rPr>
          <w:rFonts w:hint="default"/>
          <w:lang w:val="en-US" w:eastAsia="zh-CN"/>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17780</wp:posOffset>
                </wp:positionV>
                <wp:extent cx="58293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5pt;margin-top:1.4pt;height:0pt;width:459pt;z-index:251662336;mso-width-relative:page;mso-height-relative:page;" filled="f" stroked="t" coordsize="21600,21600" o:gfxdata="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j5rnp0wAAAAYBAAAPAAAAAAAAAAEAIAAAADgAAABkcnMvZG93bnJldi54bWxQSwECFAAUAAAA&#10;CACHTuJAhYYoRt0BAACZAwAADgAAAAAAAAABACAAAAA4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rPr>
        <w:t xml:space="preserve">                                         共印5份</w:t>
      </w:r>
    </w:p>
    <w:sectPr>
      <w:headerReference r:id="rId3" w:type="default"/>
      <w:footerReference r:id="rId4" w:type="default"/>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Segoe UI">
    <w:altName w:val="Noto Music"/>
    <w:panose1 w:val="020B0502040204020203"/>
    <w:charset w:val="00"/>
    <w:family w:val="auto"/>
    <w:pitch w:val="default"/>
    <w:sig w:usb0="00000000" w:usb1="00000000" w:usb2="00000029" w:usb3="00000000" w:csb0="200001DF" w:csb1="2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FA548"/>
    <w:multiLevelType w:val="singleLevel"/>
    <w:tmpl w:val="ED7FA548"/>
    <w:lvl w:ilvl="0" w:tentative="0">
      <w:start w:val="5"/>
      <w:numFmt w:val="decimal"/>
      <w:suff w:val="nothing"/>
      <w:lvlText w:val="%1、"/>
      <w:lvlJc w:val="left"/>
    </w:lvl>
  </w:abstractNum>
  <w:abstractNum w:abstractNumId="1">
    <w:nsid w:val="61799496"/>
    <w:multiLevelType w:val="singleLevel"/>
    <w:tmpl w:val="6179949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jJjM2FhZTdkMzEyYmQ5OTA5ZmUwYTk4N2QwNzIifQ=="/>
  </w:docVars>
  <w:rsids>
    <w:rsidRoot w:val="00000000"/>
    <w:rsid w:val="23951A73"/>
    <w:rsid w:val="2C412422"/>
    <w:rsid w:val="BF7DB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11111"/>
    <w:basedOn w:val="1"/>
    <w:next w:val="1"/>
    <w:qFormat/>
    <w:uiPriority w:val="0"/>
    <w:pPr>
      <w:spacing w:line="360" w:lineRule="auto"/>
      <w:ind w:firstLine="200" w:firstLineChars="200"/>
    </w:pPr>
    <w:rPr>
      <w:rFonts w:ascii="Times New Roman" w:cs="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2801</Words>
  <Characters>3142</Characters>
  <Lines>0</Lines>
  <Paragraphs>0</Paragraphs>
  <TotalTime>23</TotalTime>
  <ScaleCrop>false</ScaleCrop>
  <LinksUpToDate>false</LinksUpToDate>
  <CharactersWithSpaces>3272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2025-10-14T14:36:00Z</dcterms:created>
  <dc:creator>Administrator</dc:creator>
  <cp:lastModifiedBy>uos</cp:lastModifiedBy>
  <dcterms:modified xsi:type="dcterms:W3CDTF">2025-10-21T15:45:17Z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eyJoZGlkIjoiNGJmZDA2ZGEzMTQ0ZmI0ZWI3NTgxZjdkOTI5ZDA2M2QiLCJ1c2VySWQiOiIxMzcxNTkwNzAyIn0=</vt:lpwstr>
  </property>
  <property fmtid="{D5CDD505-2E9C-101B-9397-08002B2CF9AE}" pid="4" name="ICV">
    <vt:lpwstr>960AAF63CFBD4351972A38FF2F0D1D6F_12</vt:lpwstr>
  </property>
</Properties>
</file>