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5.面试人员可在每题规定的答题时间内进行必要的准备和思考。如考生未听清题目，可向考官申请再次阅读考题，但不允许考生要求考官解释面试题目，违者按违纪处理。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GUwYzU2NzZiYjJiMzNmM2VhZjljYzI1YjM1ZjkifQ=="/>
    <w:docVar w:name="KSO_WPS_MARK_KEY" w:val="98a001e6-a162-4b26-b0f6-a50f0bb2a634"/>
  </w:docVars>
  <w:rsids>
    <w:rsidRoot w:val="00000000"/>
    <w:rsid w:val="2A7B1EE0"/>
    <w:rsid w:val="5F0C819E"/>
    <w:rsid w:val="5F98242A"/>
    <w:rsid w:val="F9FFB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667</Characters>
  <Lines>0</Lines>
  <Paragraphs>0</Paragraphs>
  <TotalTime>1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2023-07-17T11:25:00Z</dcterms:created>
  <dc:creator>zz</dc:creator>
  <cp:lastModifiedBy>new cosmic</cp:lastModifiedBy>
  <dcterms:modified xsi:type="dcterms:W3CDTF">2024-07-01T07:25:25Z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433BFCA3868C4C7593106F189E354580</vt:lpwstr>
  </property>
</Properties>
</file>